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37440">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rPr>
      </w:pPr>
    </w:p>
    <w:p w14:paraId="3E54FB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绩效中心2023年工作总结</w:t>
      </w:r>
    </w:p>
    <w:p w14:paraId="42280E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和2024年工作安排</w:t>
      </w:r>
    </w:p>
    <w:p w14:paraId="72A3283D">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rPr>
      </w:pPr>
    </w:p>
    <w:p w14:paraId="3D42C388">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按照局党组安排部署，现将绩效中心2023年工作完成情况和2024年工作安排汇报如下：</w:t>
      </w:r>
    </w:p>
    <w:p w14:paraId="63995E96">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一、2023年工作情况</w:t>
      </w:r>
    </w:p>
    <w:p w14:paraId="36CD10B4">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（一）全面上线预算绩效管理信息化系统。</w:t>
      </w:r>
      <w:r>
        <w:rPr>
          <w:rFonts w:hint="eastAsia" w:ascii="仿宋" w:hAnsi="仿宋" w:eastAsia="仿宋" w:cs="仿宋"/>
          <w:sz w:val="32"/>
          <w:szCs w:val="32"/>
          <w:lang w:val="en-US" w:eastAsia="zh-CN"/>
        </w:rPr>
        <w:t>按照省财政厅工作部署，我市全面上线了预算绩效管理信息系统，并根据我市实际情况，对系统进行了本地化调整，使其更适用于我市预算绩效管理工作。</w:t>
      </w:r>
    </w:p>
    <w:p w14:paraId="67DAF7C5">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b/>
          <w:bCs/>
          <w:sz w:val="32"/>
          <w:szCs w:val="32"/>
          <w:lang w:val="en-US" w:eastAsia="zh-CN"/>
        </w:rPr>
      </w:pPr>
      <w:r>
        <w:rPr>
          <w:rFonts w:hint="eastAsia" w:ascii="楷体" w:hAnsi="楷体" w:eastAsia="楷体" w:cs="楷体"/>
          <w:b w:val="0"/>
          <w:bCs w:val="0"/>
          <w:sz w:val="32"/>
          <w:szCs w:val="32"/>
          <w:lang w:val="en-US" w:eastAsia="zh-CN"/>
        </w:rPr>
        <w:t>（二）做好预算绩效管理工作。</w:t>
      </w:r>
    </w:p>
    <w:p w14:paraId="55F71DCF">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一是安排部署2023年度绩效目标填报工作。</w:t>
      </w:r>
      <w:r>
        <w:rPr>
          <w:rFonts w:hint="eastAsia" w:ascii="仿宋" w:hAnsi="仿宋" w:eastAsia="仿宋" w:cs="仿宋"/>
          <w:color w:val="auto"/>
          <w:sz w:val="32"/>
          <w:szCs w:val="32"/>
          <w:lang w:val="en-US" w:eastAsia="zh-CN"/>
        </w:rPr>
        <w:t>在局预算科的统筹安排下，把绩效工作和预算编制结合在一起，将绩效目标的编报作为</w:t>
      </w:r>
      <w:r>
        <w:rPr>
          <w:rFonts w:hint="eastAsia" w:ascii="仿宋" w:hAnsi="仿宋" w:eastAsia="仿宋" w:cs="仿宋"/>
          <w:color w:val="auto"/>
          <w:sz w:val="32"/>
          <w:szCs w:val="32"/>
        </w:rPr>
        <w:t>部门财政预算编制</w:t>
      </w:r>
      <w:r>
        <w:rPr>
          <w:rFonts w:hint="eastAsia" w:ascii="仿宋" w:hAnsi="仿宋" w:eastAsia="仿宋" w:cs="仿宋"/>
          <w:color w:val="auto"/>
          <w:sz w:val="32"/>
          <w:szCs w:val="32"/>
          <w:lang w:val="en-US" w:eastAsia="zh-CN"/>
        </w:rPr>
        <w:t>的一项内容，做到预算编制和绩效目标同步进行，实现了全市77个预算部门全覆盖，累计审核项目绩效目标1000余个，真正做到了</w:t>
      </w:r>
      <w:r>
        <w:rPr>
          <w:rFonts w:hint="eastAsia" w:ascii="仿宋" w:hAnsi="仿宋" w:eastAsia="仿宋" w:cs="仿宋"/>
          <w:sz w:val="32"/>
          <w:szCs w:val="32"/>
          <w:lang w:val="en-US" w:eastAsia="zh-CN"/>
        </w:rPr>
        <w:t>预算和绩效同时通知、同步填报、同步审核、同步批复、同步公开。</w:t>
      </w:r>
    </w:p>
    <w:p w14:paraId="0A5B250A">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二是开展绩效监控。2023年在“一体化系统”下发绩效监控任务达700个，对项目的中期进展情况展开阶段性评价，把控项目方向，总结经验，提出建议，保障项目按照既定目标规范、顺利开展。</w:t>
      </w:r>
    </w:p>
    <w:p w14:paraId="1194B8C2">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三是做好年度绩效自评。在年初绩效目标的基础上，安排部署各预算部门结合本部门整体、项目的年度完成情况，填报绩效自评，并对部门自评予以审核。</w:t>
      </w:r>
    </w:p>
    <w:p w14:paraId="6C8C5E70">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四是探索项目事前评估。在债务科的支持和配合下，我们以专项债项目为试点，</w:t>
      </w:r>
      <w:r>
        <w:rPr>
          <w:rFonts w:hint="eastAsia" w:ascii="仿宋" w:hAnsi="仿宋" w:eastAsia="仿宋" w:cs="仿宋"/>
          <w:sz w:val="32"/>
          <w:szCs w:val="32"/>
          <w:lang w:val="en-US" w:eastAsia="zh-CN"/>
        </w:rPr>
        <w:t>开展项目事前绩效评估。指导项目单位开展事前评估工作，编写事前绩效评估报告，审核通过后，上报省财政厅评审。</w:t>
      </w:r>
    </w:p>
    <w:p w14:paraId="2BFDA74A">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val="0"/>
          <w:sz w:val="32"/>
          <w:szCs w:val="32"/>
          <w:lang w:val="en-US" w:eastAsia="zh-CN"/>
        </w:rPr>
        <w:t>（三）开展重点项目再评价。</w:t>
      </w:r>
      <w:r>
        <w:rPr>
          <w:rFonts w:hint="eastAsia" w:ascii="仿宋" w:hAnsi="仿宋" w:eastAsia="仿宋" w:cs="仿宋"/>
          <w:sz w:val="32"/>
          <w:szCs w:val="32"/>
          <w:lang w:val="en-US" w:eastAsia="zh-CN"/>
        </w:rPr>
        <w:t>绩效中心结合各业务支出科室的意见后，选择了6个项目开展财政绩效再评价。</w:t>
      </w:r>
      <w:r>
        <w:rPr>
          <w:rFonts w:hint="eastAsia" w:ascii="仿宋" w:hAnsi="仿宋" w:eastAsia="仿宋" w:cs="仿宋"/>
          <w:color w:val="auto"/>
          <w:sz w:val="32"/>
          <w:szCs w:val="32"/>
          <w:lang w:val="en-US" w:eastAsia="zh-CN"/>
        </w:rPr>
        <w:t>根据各项目实际情况，聘请相关行业专家，通过资料审核、现场勘查等方式，从实从真，得出评价结果，提出问题和相关意见建议，并出具报告，上报局领导和各主管科室，作为下一年度预算安排的参考和依据。</w:t>
      </w:r>
    </w:p>
    <w:p w14:paraId="1CAAE190">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（四）开展绩效工作培训。</w:t>
      </w:r>
      <w:r>
        <w:rPr>
          <w:rFonts w:hint="eastAsia" w:ascii="仿宋" w:hAnsi="仿宋" w:eastAsia="仿宋" w:cs="仿宋"/>
          <w:sz w:val="32"/>
          <w:szCs w:val="32"/>
          <w:lang w:val="en-US" w:eastAsia="zh-CN"/>
        </w:rPr>
        <w:t>11月份，绩效中心组织2023年度预算绩效管理工作培训。各区财政局、市直各预算部门单位、局各业务科室工作人员近300人参加了培训。会上，对一体化系统预算绩效管理模块的使用、绩效目标的编制、绩效填报等内容进行了详细讲解，提高了各科室、部门的绩效工作能力，为后续预算填报和绩效工作的开展夯实基础。</w:t>
      </w:r>
    </w:p>
    <w:p w14:paraId="79FDD948">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二、工作做法</w:t>
      </w:r>
    </w:p>
    <w:p w14:paraId="741B7392">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（一）用好预算绩效管理信息化系统。</w:t>
      </w:r>
      <w:r>
        <w:rPr>
          <w:rFonts w:hint="eastAsia" w:ascii="仿宋" w:hAnsi="仿宋" w:eastAsia="仿宋" w:cs="仿宋"/>
          <w:sz w:val="32"/>
          <w:szCs w:val="32"/>
          <w:lang w:val="en-US" w:eastAsia="zh-CN"/>
        </w:rPr>
        <w:t>充分发挥信息化系统的优势，以“一体化”系统为依托，在局预算科统一协调下，全面实现了预算绩效管理线上填报。在系统使用过程中，直接过滤掉一些填报过程中的基础性问题，提高了填报效率。通过建立系统内预算、科室、绩效的多层级审核机制，规范了审核流程，提高了审核效率，实现了预算和绩效工作有机结合，促进预算绩效管理工作提质增效。</w:t>
      </w:r>
    </w:p>
    <w:p w14:paraId="4C215416">
      <w:pPr>
        <w:pStyle w:val="2"/>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（二）夯实绩效目标管理。</w:t>
      </w:r>
      <w:r>
        <w:rPr>
          <w:rFonts w:hint="eastAsia" w:ascii="仿宋" w:hAnsi="仿宋" w:eastAsia="仿宋" w:cs="仿宋"/>
          <w:sz w:val="32"/>
          <w:szCs w:val="32"/>
          <w:lang w:val="en-US" w:eastAsia="zh-CN"/>
        </w:rPr>
        <w:t>绩效目标管理是预算绩效管理工作中的第一步，绩效目标做的好，在后续的绩效工作中，可以发挥很大的效力，让后续工作事半功倍。今年，绩效中心会同预算科和各业务主管科室，严格审核绩效目标，并积极开展预算绩效工作培训，详细讲解绩效目标编报，进一步提高部门绩效工作能力，切实提高绩效目标填报水平，为后续的预算绩效管理工作打下坚实的基础。</w:t>
      </w:r>
    </w:p>
    <w:p w14:paraId="3D02DDAC">
      <w:pPr>
        <w:pStyle w:val="2"/>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（三）充分发挥绩效结果的导向作用。</w:t>
      </w:r>
      <w:r>
        <w:rPr>
          <w:rFonts w:hint="eastAsia" w:ascii="仿宋" w:hAnsi="仿宋" w:eastAsia="仿宋" w:cs="仿宋"/>
          <w:sz w:val="32"/>
          <w:szCs w:val="32"/>
          <w:lang w:val="en-US" w:eastAsia="zh-CN"/>
        </w:rPr>
        <w:t>积极推进结果应用，充分发挥绩效结果在预算绩效管理工作中的作用。严格根据绩效目标审核结果安排预算，绩效目标不合格的，不予安排预算；通过绩效监控结果，把控项目方向，对绩效监控偏差较大的项目，及时沟通科室和部门确认，无法调整的、不再实施的项目，及时取消；建立PPP项目绩效评价结果与政府付费挂钩机制，严格按照评价结果开展付费，切实做到按效付费，无绩效考核不付费。</w:t>
      </w:r>
    </w:p>
    <w:p w14:paraId="7F1593B3">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三、2024年工作安排</w:t>
      </w:r>
    </w:p>
    <w:p w14:paraId="0688840C">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（一）继续做好2024年度绩效管理工作。</w:t>
      </w:r>
      <w:r>
        <w:rPr>
          <w:rFonts w:hint="eastAsia" w:ascii="仿宋" w:hAnsi="仿宋" w:eastAsia="仿宋" w:cs="仿宋"/>
          <w:sz w:val="32"/>
          <w:szCs w:val="32"/>
          <w:lang w:val="en-US" w:eastAsia="zh-CN"/>
        </w:rPr>
        <w:t>一是配合预算科做好2024年度预算填报，继续强化绩效目标管理和绩效自评填报，严格审核，进一步提高各部门绩效工作质量。二是做好绩效监控管理，</w:t>
      </w:r>
      <w:r>
        <w:rPr>
          <w:rFonts w:hint="eastAsia" w:ascii="仿宋" w:hAnsi="仿宋" w:eastAsia="仿宋" w:cs="仿宋"/>
          <w:b w:val="0"/>
          <w:bCs w:val="0"/>
          <w:sz w:val="32"/>
          <w:szCs w:val="32"/>
          <w:lang w:val="en-US" w:eastAsia="zh-CN"/>
        </w:rPr>
        <w:t>借助于信息化系统，力争做到项目进展定时更新，项目绩效时时监控。三是强化重点项目财政再评价，重点倾向本级财力安排的、社会关注度高的、关乎基础民生的项目，做到评价结果真实可用，作为预算安排的依据。</w:t>
      </w:r>
    </w:p>
    <w:p w14:paraId="7D804359">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val="0"/>
          <w:sz w:val="32"/>
          <w:szCs w:val="32"/>
          <w:lang w:val="en-US" w:eastAsia="zh-CN"/>
        </w:rPr>
        <w:t>（二）着力推动事前评估机制。</w:t>
      </w:r>
      <w:r>
        <w:rPr>
          <w:rFonts w:hint="eastAsia" w:ascii="仿宋" w:hAnsi="仿宋" w:eastAsia="仿宋" w:cs="仿宋"/>
          <w:color w:val="auto"/>
          <w:sz w:val="32"/>
          <w:szCs w:val="32"/>
          <w:lang w:val="en-US" w:eastAsia="zh-CN"/>
        </w:rPr>
        <w:t>积极推动新增重大政策和项目开展事前评估，建立完善的事前评估管理机制。在试点工作的基础上，逐步扩大事前评估范围，争取重点项目、重大政策事前评估全覆盖，做到“先有评估，后有项目”。</w:t>
      </w:r>
    </w:p>
    <w:p w14:paraId="6C9F290B">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val="0"/>
          <w:bCs w:val="0"/>
          <w:color w:val="auto"/>
          <w:sz w:val="32"/>
          <w:szCs w:val="32"/>
          <w:lang w:val="en-US" w:eastAsia="zh-CN"/>
        </w:rPr>
        <w:t>（三）强化落实结果应用。</w:t>
      </w:r>
      <w:r>
        <w:rPr>
          <w:rFonts w:hint="eastAsia" w:ascii="仿宋" w:hAnsi="仿宋" w:eastAsia="仿宋" w:cs="仿宋"/>
          <w:color w:val="auto"/>
          <w:sz w:val="32"/>
          <w:szCs w:val="32"/>
          <w:lang w:val="en-US" w:eastAsia="zh-CN"/>
        </w:rPr>
        <w:t>结果应用做的好，预算绩效管理才能真正落到实处。充分发挥绩效管理在预算编制工作中的作用，根据预算绩效管理结果安排和调整预算。将评价结果与政策调整和预算安排挂钩，做到财政资金按效管理。</w:t>
      </w:r>
    </w:p>
    <w:p w14:paraId="14ED1850">
      <w:pPr>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color w:val="auto"/>
          <w:sz w:val="32"/>
          <w:szCs w:val="32"/>
          <w:lang w:val="en-US" w:eastAsia="zh-CN"/>
        </w:rPr>
        <w:t>（四</w:t>
      </w:r>
      <w:bookmarkStart w:id="0" w:name="_GoBack"/>
      <w:bookmarkEnd w:id="0"/>
      <w:r>
        <w:rPr>
          <w:rFonts w:hint="eastAsia" w:ascii="楷体" w:hAnsi="楷体" w:eastAsia="楷体" w:cs="楷体"/>
          <w:b w:val="0"/>
          <w:bCs w:val="0"/>
          <w:color w:val="auto"/>
          <w:sz w:val="32"/>
          <w:szCs w:val="32"/>
          <w:lang w:val="en-US" w:eastAsia="zh-CN"/>
        </w:rPr>
        <w:t>）逐步引入第三方机构参与预算绩效管理工作。</w:t>
      </w:r>
      <w:r>
        <w:rPr>
          <w:rFonts w:hint="eastAsia" w:ascii="仿宋" w:hAnsi="仿宋" w:eastAsia="仿宋" w:cs="仿宋"/>
          <w:color w:val="auto"/>
          <w:sz w:val="32"/>
          <w:szCs w:val="32"/>
          <w:lang w:val="en-US" w:eastAsia="zh-CN"/>
        </w:rPr>
        <w:t>通过试点的方式逐步引入第三方机构参与到我市预算绩效管理工作中来，并以试点为基础，逐步提高第三方机构参与度。</w:t>
      </w:r>
      <w:r>
        <w:rPr>
          <w:rFonts w:hint="eastAsia" w:ascii="仿宋" w:hAnsi="仿宋" w:eastAsia="仿宋" w:cs="仿宋"/>
          <w:b w:val="0"/>
          <w:bCs w:val="0"/>
          <w:sz w:val="32"/>
          <w:szCs w:val="32"/>
          <w:lang w:val="en-US" w:eastAsia="zh-CN"/>
        </w:rPr>
        <w:t>一是建立规范的专家和第三方机构管理体系，完善</w:t>
      </w:r>
      <w:r>
        <w:rPr>
          <w:rFonts w:hint="eastAsia" w:ascii="仿宋" w:hAnsi="仿宋" w:eastAsia="仿宋" w:cs="仿宋"/>
          <w:b w:val="0"/>
          <w:bCs w:val="0"/>
          <w:sz w:val="32"/>
          <w:szCs w:val="32"/>
        </w:rPr>
        <w:t>绩效专家库</w:t>
      </w:r>
      <w:r>
        <w:rPr>
          <w:rFonts w:hint="eastAsia" w:ascii="仿宋" w:hAnsi="仿宋" w:eastAsia="仿宋" w:cs="仿宋"/>
          <w:b w:val="0"/>
          <w:bCs w:val="0"/>
          <w:sz w:val="32"/>
          <w:szCs w:val="32"/>
          <w:lang w:val="en-US" w:eastAsia="zh-CN"/>
        </w:rPr>
        <w:t>和第三方机构库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二是制定专家和第三方机构管理的相关制度，完善《第三方机构和专家评审付费实施方案》等相关文件。三是加强管理，做好第三方机构的监督和规范。</w:t>
      </w:r>
    </w:p>
    <w:p w14:paraId="5EF36EAA">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7D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C7CA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C7CA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NDkzOTEyZmRiNWJmYmRiNmY5OTFhNjAzMTZmYzUifQ=="/>
  </w:docVars>
  <w:rsids>
    <w:rsidRoot w:val="00000000"/>
    <w:rsid w:val="00F1178F"/>
    <w:rsid w:val="10C66CCD"/>
    <w:rsid w:val="1599056F"/>
    <w:rsid w:val="1D574E6E"/>
    <w:rsid w:val="20355FD9"/>
    <w:rsid w:val="24772BCF"/>
    <w:rsid w:val="262B46D7"/>
    <w:rsid w:val="46FC6042"/>
    <w:rsid w:val="4CFC2BE7"/>
    <w:rsid w:val="4FE73D9C"/>
    <w:rsid w:val="5217734E"/>
    <w:rsid w:val="547F7CF4"/>
    <w:rsid w:val="56636D76"/>
    <w:rsid w:val="61342834"/>
    <w:rsid w:val="63BE4EC7"/>
    <w:rsid w:val="67586BDF"/>
    <w:rsid w:val="76A07D97"/>
    <w:rsid w:val="77F70C77"/>
    <w:rsid w:val="78863A2F"/>
    <w:rsid w:val="7A7A68F6"/>
    <w:rsid w:val="7BE6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ind w:left="101"/>
    </w:pPr>
    <w:rPr>
      <w:rFonts w:ascii="仿宋_GB2312" w:hAnsi="仿宋_GB2312" w:eastAsia="宋体" w:cs="Times New Roman"/>
      <w:szCs w:val="32"/>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2430</Words>
  <Characters>2490</Characters>
  <Lines>0</Lines>
  <Paragraphs>0</Paragraphs>
  <TotalTime>63</TotalTime>
  <ScaleCrop>false</ScaleCrop>
  <LinksUpToDate>false</LinksUpToDate>
  <CharactersWithSpaces>2490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2023-12-08T03:01:00Z</dcterms:created>
  <dc:creator>user</dc:creator>
  <cp:lastModifiedBy>开拓</cp:lastModifiedBy>
  <dcterms:modified xsi:type="dcterms:W3CDTF">2024-09-12T08:55:40Z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4ACB714F93254A6FA4BEC817BF6DC53E_12</vt:lpwstr>
  </property>
</Properties>
</file>