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DB40D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23</w:t>
      </w:r>
      <w:r>
        <w:rPr>
          <w:rFonts w:hint="eastAsia" w:ascii="宋体" w:hAnsi="宋体" w:cs="宋体"/>
          <w:b/>
          <w:bCs/>
          <w:sz w:val="44"/>
          <w:szCs w:val="44"/>
        </w:rPr>
        <w:t>年白城本级一般公共预算“三公”经费决算执行情况说明</w:t>
      </w:r>
    </w:p>
    <w:p w14:paraId="241FFCB0">
      <w:pPr>
        <w:rPr>
          <w:rFonts w:cs="Times New Roman"/>
        </w:rPr>
      </w:pPr>
    </w:p>
    <w:p w14:paraId="3F690D0C">
      <w:pPr>
        <w:ind w:firstLine="640" w:firstLineChars="200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一、“三公”经费决算执行情况</w:t>
      </w:r>
    </w:p>
    <w:p w14:paraId="67BFCF28">
      <w:pPr>
        <w:ind w:firstLine="579" w:firstLineChars="181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cs="仿宋_GB2312"/>
          <w:sz w:val="32"/>
          <w:szCs w:val="32"/>
        </w:rPr>
        <w:t>年，白城市本级一般公共预算“三公”经费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全年预算3083.1万元，</w:t>
      </w:r>
      <w:r>
        <w:rPr>
          <w:rFonts w:hint="eastAsia" w:ascii="仿宋_GB2312" w:eastAsia="仿宋_GB2312" w:cs="仿宋_GB2312"/>
          <w:sz w:val="32"/>
          <w:szCs w:val="32"/>
        </w:rPr>
        <w:t>决算数为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2597.04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小于预算486.06万元，比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决算增加50.34</w:t>
      </w:r>
      <w:r>
        <w:rPr>
          <w:rFonts w:hint="eastAsia" w:ascii="仿宋_GB2312" w:eastAsia="仿宋_GB2312" w:cs="仿宋_GB2312"/>
          <w:sz w:val="32"/>
          <w:szCs w:val="32"/>
        </w:rPr>
        <w:t>万元。其中：</w:t>
      </w:r>
    </w:p>
    <w:p w14:paraId="4A5BB63F">
      <w:pPr>
        <w:numPr>
          <w:ilvl w:val="0"/>
          <w:numId w:val="1"/>
        </w:numPr>
        <w:ind w:firstLine="579" w:firstLineChars="181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因公出国（境）费用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全年预算5.5万元，决算数5.11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小于预算0.39万元，与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决算数相比增加5.11万元。主要是个别部门外事工作需要，有</w:t>
      </w:r>
      <w:r>
        <w:rPr>
          <w:rFonts w:hint="eastAsia" w:ascii="仿宋_GB2312" w:eastAsia="仿宋_GB2312" w:cs="仿宋_GB2312"/>
          <w:sz w:val="32"/>
          <w:szCs w:val="32"/>
        </w:rPr>
        <w:t>因公出国（境）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公务。</w:t>
      </w:r>
    </w:p>
    <w:p w14:paraId="4AC8083D">
      <w:pPr>
        <w:numPr>
          <w:ilvl w:val="0"/>
          <w:numId w:val="0"/>
        </w:numPr>
        <w:ind w:firstLine="640" w:firstLineChars="200"/>
        <w:rPr>
          <w:rFonts w:ascii="仿宋_GB2312" w:eastAsia="仿宋_GB2312" w:cs="Times New Roman"/>
          <w:color w:val="0000FF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、公务接待费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全年预算189.38万元，</w:t>
      </w:r>
      <w:r>
        <w:rPr>
          <w:rFonts w:hint="eastAsia" w:ascii="仿宋_GB2312" w:eastAsia="仿宋_GB2312" w:cs="仿宋_GB2312"/>
          <w:sz w:val="32"/>
          <w:szCs w:val="32"/>
        </w:rPr>
        <w:t>决算数为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106.02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小于预算83.36万元，</w:t>
      </w:r>
      <w:r>
        <w:rPr>
          <w:rFonts w:hint="eastAsia" w:ascii="仿宋_GB2312" w:eastAsia="仿宋_GB2312" w:cs="仿宋_GB2312"/>
          <w:sz w:val="32"/>
          <w:szCs w:val="32"/>
        </w:rPr>
        <w:t>比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决算数增加30.39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主要是因为2022年度</w:t>
      </w:r>
      <w:r>
        <w:rPr>
          <w:rFonts w:hint="eastAsia" w:ascii="仿宋" w:hAnsi="仿宋" w:eastAsia="仿宋"/>
          <w:color w:val="auto"/>
          <w:sz w:val="32"/>
          <w:szCs w:val="32"/>
        </w:rPr>
        <w:t>受疫情等因素影响，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相应的公务活动较少，本年度在</w:t>
      </w:r>
      <w:r>
        <w:rPr>
          <w:rFonts w:hint="eastAsia" w:ascii="仿宋" w:hAnsi="仿宋" w:eastAsia="仿宋"/>
          <w:color w:val="auto"/>
          <w:sz w:val="32"/>
          <w:szCs w:val="32"/>
        </w:rPr>
        <w:t>正常业务开展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的同时相应</w:t>
      </w:r>
      <w:r>
        <w:rPr>
          <w:rFonts w:hint="eastAsia" w:ascii="仿宋" w:hAnsi="仿宋" w:eastAsia="仿宋"/>
          <w:color w:val="auto"/>
          <w:sz w:val="32"/>
          <w:szCs w:val="32"/>
        </w:rPr>
        <w:t>公务接待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支出有所增加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。</w:t>
      </w:r>
    </w:p>
    <w:p w14:paraId="79E8768C">
      <w:pPr>
        <w:ind w:firstLine="579" w:firstLineChars="181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、公务用车购置及运行维护费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全年预算2888.22万元，</w:t>
      </w:r>
      <w:r>
        <w:rPr>
          <w:rFonts w:hint="eastAsia" w:ascii="仿宋_GB2312" w:eastAsia="仿宋_GB2312" w:cs="仿宋_GB2312"/>
          <w:sz w:val="32"/>
          <w:szCs w:val="32"/>
        </w:rPr>
        <w:t>决算数为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2485.91</w:t>
      </w:r>
      <w:r>
        <w:rPr>
          <w:rFonts w:hint="eastAsia" w:ascii="仿宋_GB2312" w:eastAsia="仿宋_GB2312" w:cs="仿宋_GB2312"/>
          <w:sz w:val="32"/>
          <w:szCs w:val="32"/>
        </w:rPr>
        <w:t>万元，其中：公务用车购置费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全年预算358.98万元，</w:t>
      </w:r>
      <w:r>
        <w:rPr>
          <w:rFonts w:hint="eastAsia" w:ascii="仿宋_GB2312" w:eastAsia="仿宋_GB2312" w:cs="仿宋_GB2312"/>
          <w:sz w:val="32"/>
          <w:szCs w:val="32"/>
        </w:rPr>
        <w:t>决算数为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298.98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小于预算60万元，</w:t>
      </w:r>
      <w:r>
        <w:rPr>
          <w:rFonts w:hint="eastAsia" w:ascii="仿宋_GB2312" w:eastAsia="仿宋_GB2312" w:cs="仿宋_GB2312"/>
          <w:sz w:val="32"/>
          <w:szCs w:val="32"/>
        </w:rPr>
        <w:t>比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决算数增加190.46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主要是因为公务用车老化、报废，更新购置公务用车较多，导致公务用车购置支出增加</w:t>
      </w:r>
      <w:r>
        <w:rPr>
          <w:rFonts w:hint="eastAsia" w:ascii="仿宋_GB2312" w:eastAsia="仿宋_GB2312" w:cs="仿宋_GB2312"/>
          <w:sz w:val="32"/>
          <w:szCs w:val="32"/>
        </w:rPr>
        <w:t>；公务用车运行维护费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全年预算2529.25万元，</w:t>
      </w:r>
      <w:r>
        <w:rPr>
          <w:rFonts w:hint="eastAsia" w:ascii="仿宋_GB2312" w:eastAsia="仿宋_GB2312" w:cs="仿宋_GB2312"/>
          <w:sz w:val="32"/>
          <w:szCs w:val="32"/>
        </w:rPr>
        <w:t>决算数为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2186.93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小于预算342.32万元，</w:t>
      </w:r>
      <w:r>
        <w:rPr>
          <w:rFonts w:hint="eastAsia" w:ascii="仿宋_GB2312" w:eastAsia="仿宋_GB2312" w:cs="仿宋_GB2312"/>
          <w:sz w:val="32"/>
          <w:szCs w:val="32"/>
        </w:rPr>
        <w:t>比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决算数减少175.63</w:t>
      </w:r>
      <w:r>
        <w:rPr>
          <w:rFonts w:hint="eastAsia" w:ascii="仿宋_GB2312" w:eastAsia="仿宋_GB2312" w:cs="仿宋_GB2312"/>
          <w:sz w:val="32"/>
          <w:szCs w:val="32"/>
        </w:rPr>
        <w:t>万元，主要是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压缩公车运行维护费，导致</w:t>
      </w:r>
      <w:r>
        <w:rPr>
          <w:rFonts w:hint="eastAsia" w:ascii="仿宋_GB2312" w:eastAsia="仿宋_GB2312" w:cs="仿宋_GB2312"/>
          <w:sz w:val="32"/>
          <w:szCs w:val="32"/>
        </w:rPr>
        <w:t>公务用车运行维护费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有所减少。</w:t>
      </w:r>
      <w:bookmarkStart w:id="0" w:name="_GoBack"/>
      <w:bookmarkEnd w:id="0"/>
    </w:p>
    <w:p w14:paraId="3F05856E">
      <w:pPr>
        <w:ind w:firstLine="640" w:firstLineChars="200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二、需要说明的有关情况</w:t>
      </w:r>
    </w:p>
    <w:p w14:paraId="473C0C93"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cs="仿宋_GB2312"/>
          <w:sz w:val="32"/>
          <w:szCs w:val="32"/>
        </w:rPr>
        <w:t>年数据统计范围包括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542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家</w:t>
      </w:r>
      <w:r>
        <w:rPr>
          <w:rFonts w:hint="eastAsia" w:ascii="仿宋_GB2312" w:eastAsia="仿宋_GB2312" w:cs="仿宋_GB2312"/>
          <w:sz w:val="32"/>
          <w:szCs w:val="32"/>
        </w:rPr>
        <w:t>预算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1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FF598">
    <w:pPr>
      <w:pStyle w:val="3"/>
      <w:ind w:right="360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1C197"/>
    <w:multiLevelType w:val="singleLevel"/>
    <w:tmpl w:val="3221C1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BkMzhiNDEyZDI5M2JhNmM3NWVkMmU0MjI1MzNlNjYifQ=="/>
  </w:docVars>
  <w:rsids>
    <w:rsidRoot w:val="009A00A1"/>
    <w:rsid w:val="0004369F"/>
    <w:rsid w:val="00044543"/>
    <w:rsid w:val="000B2FF1"/>
    <w:rsid w:val="000C4085"/>
    <w:rsid w:val="00176D13"/>
    <w:rsid w:val="001B7006"/>
    <w:rsid w:val="001E3229"/>
    <w:rsid w:val="00264478"/>
    <w:rsid w:val="002661E8"/>
    <w:rsid w:val="0027059C"/>
    <w:rsid w:val="002D529A"/>
    <w:rsid w:val="002F00AE"/>
    <w:rsid w:val="0039794F"/>
    <w:rsid w:val="004418E6"/>
    <w:rsid w:val="00547909"/>
    <w:rsid w:val="00551F1F"/>
    <w:rsid w:val="005B69F6"/>
    <w:rsid w:val="005C25EB"/>
    <w:rsid w:val="005E51C6"/>
    <w:rsid w:val="005F3113"/>
    <w:rsid w:val="00605BD8"/>
    <w:rsid w:val="00622E41"/>
    <w:rsid w:val="006A31E1"/>
    <w:rsid w:val="00757A48"/>
    <w:rsid w:val="00772892"/>
    <w:rsid w:val="007A023F"/>
    <w:rsid w:val="007B073E"/>
    <w:rsid w:val="00806ACF"/>
    <w:rsid w:val="00883732"/>
    <w:rsid w:val="008E0AFC"/>
    <w:rsid w:val="00913C17"/>
    <w:rsid w:val="009531C4"/>
    <w:rsid w:val="00982099"/>
    <w:rsid w:val="00987949"/>
    <w:rsid w:val="009A00A1"/>
    <w:rsid w:val="009E7A45"/>
    <w:rsid w:val="00A15D86"/>
    <w:rsid w:val="00A212C6"/>
    <w:rsid w:val="00A82095"/>
    <w:rsid w:val="00AB5BB6"/>
    <w:rsid w:val="00AD4B39"/>
    <w:rsid w:val="00AD56CF"/>
    <w:rsid w:val="00AF48E9"/>
    <w:rsid w:val="00BA693E"/>
    <w:rsid w:val="00BE2021"/>
    <w:rsid w:val="00C12674"/>
    <w:rsid w:val="00CA51E8"/>
    <w:rsid w:val="00CB3384"/>
    <w:rsid w:val="00CC6CD8"/>
    <w:rsid w:val="00D161FD"/>
    <w:rsid w:val="00DA27CB"/>
    <w:rsid w:val="00DF5E04"/>
    <w:rsid w:val="00E32870"/>
    <w:rsid w:val="00F97CB9"/>
    <w:rsid w:val="00FA084C"/>
    <w:rsid w:val="013C06BC"/>
    <w:rsid w:val="0304273D"/>
    <w:rsid w:val="040C4504"/>
    <w:rsid w:val="043F3231"/>
    <w:rsid w:val="06FC6298"/>
    <w:rsid w:val="09860726"/>
    <w:rsid w:val="0A7D5407"/>
    <w:rsid w:val="13FB4B78"/>
    <w:rsid w:val="14B95E54"/>
    <w:rsid w:val="161D34E5"/>
    <w:rsid w:val="17173305"/>
    <w:rsid w:val="1CB208A3"/>
    <w:rsid w:val="1EC63A29"/>
    <w:rsid w:val="1F1116D7"/>
    <w:rsid w:val="1F756719"/>
    <w:rsid w:val="22280194"/>
    <w:rsid w:val="2A1F439F"/>
    <w:rsid w:val="2A9F6AE3"/>
    <w:rsid w:val="2AC903B8"/>
    <w:rsid w:val="2F137E6E"/>
    <w:rsid w:val="304C3BC8"/>
    <w:rsid w:val="320B50C8"/>
    <w:rsid w:val="33F74D13"/>
    <w:rsid w:val="35306BDB"/>
    <w:rsid w:val="35E05C46"/>
    <w:rsid w:val="367076C3"/>
    <w:rsid w:val="38057430"/>
    <w:rsid w:val="38452C43"/>
    <w:rsid w:val="386B5289"/>
    <w:rsid w:val="38CF73FC"/>
    <w:rsid w:val="39202096"/>
    <w:rsid w:val="3DDA0E2F"/>
    <w:rsid w:val="3EA45949"/>
    <w:rsid w:val="3EB03591"/>
    <w:rsid w:val="3FB80F70"/>
    <w:rsid w:val="41AA155A"/>
    <w:rsid w:val="42755843"/>
    <w:rsid w:val="44965CD9"/>
    <w:rsid w:val="4DCD0980"/>
    <w:rsid w:val="506D0A5A"/>
    <w:rsid w:val="518E0FDB"/>
    <w:rsid w:val="5320220C"/>
    <w:rsid w:val="55AE2E41"/>
    <w:rsid w:val="571C1C97"/>
    <w:rsid w:val="5F1240A2"/>
    <w:rsid w:val="5FA32F55"/>
    <w:rsid w:val="600F38FB"/>
    <w:rsid w:val="61806608"/>
    <w:rsid w:val="61A464D3"/>
    <w:rsid w:val="63563678"/>
    <w:rsid w:val="65797E4D"/>
    <w:rsid w:val="65E6691F"/>
    <w:rsid w:val="66D04951"/>
    <w:rsid w:val="670E5332"/>
    <w:rsid w:val="684C66E1"/>
    <w:rsid w:val="6AB77801"/>
    <w:rsid w:val="6BD66460"/>
    <w:rsid w:val="6BEB14EF"/>
    <w:rsid w:val="6CCD6D6A"/>
    <w:rsid w:val="6EC92BB1"/>
    <w:rsid w:val="72C55842"/>
    <w:rsid w:val="74D7612B"/>
    <w:rsid w:val="78872FBC"/>
    <w:rsid w:val="7D9A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页脚 Char"/>
    <w:link w:val="3"/>
    <w:semiHidden/>
    <w:qFormat/>
    <w:uiPriority w:val="99"/>
    <w:rPr>
      <w:rFonts w:cs="Calibri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cs="Calibri"/>
      <w:sz w:val="0"/>
      <w:szCs w:val="0"/>
    </w:rPr>
  </w:style>
  <w:style w:type="character" w:customStyle="1" w:styleId="10">
    <w:name w:val="页眉 Char"/>
    <w:link w:val="4"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D5C9E-271A-4405-A3D4-56A63073C4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484</Words>
  <Characters>612</Characters>
  <Lines>2</Lines>
  <Paragraphs>1</Paragraphs>
  <TotalTime>37</TotalTime>
  <ScaleCrop>false</ScaleCrop>
  <LinksUpToDate>false</LinksUpToDate>
  <CharactersWithSpaces>612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2017-10-27T02:57:00Z</dcterms:created>
  <dc:creator>china</dc:creator>
  <cp:lastModifiedBy>心电</cp:lastModifiedBy>
  <cp:lastPrinted>2019-09-09T02:57:00Z</cp:lastPrinted>
  <dcterms:modified xsi:type="dcterms:W3CDTF">2024-09-10T13:28:05Z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DB35B85A4BAC4455BD3D36AC08A6D008</vt:lpwstr>
  </property>
</Properties>
</file>